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Arial" w:hAnsi="Arial" w:eastAsia="Arial" w:cs="Arial"/>
          <w:i w:val="0"/>
          <w:iCs w:val="0"/>
          <w:caps w:val="0"/>
          <w:color w:val="333333"/>
          <w:spacing w:val="8"/>
          <w:sz w:val="21"/>
          <w:szCs w:val="21"/>
        </w:rPr>
      </w:pPr>
      <w:r>
        <w:rPr>
          <w:rStyle w:val="5"/>
          <w:rFonts w:ascii="楷体" w:hAnsi="楷体" w:eastAsia="楷体" w:cs="楷体"/>
          <w:i w:val="0"/>
          <w:iCs w:val="0"/>
          <w:caps w:val="0"/>
          <w:color w:val="333333"/>
          <w:spacing w:val="8"/>
          <w:sz w:val="32"/>
          <w:szCs w:val="32"/>
          <w:bdr w:val="none" w:color="auto" w:sz="0" w:space="0"/>
          <w:shd w:val="clear" w:fill="FFFFFF"/>
        </w:rPr>
        <w:t>党工联动谱新篇</w:t>
      </w:r>
      <w:r>
        <w:rPr>
          <w:rStyle w:val="5"/>
          <w:rFonts w:hint="eastAsia" w:ascii="楷体" w:hAnsi="楷体" w:eastAsia="楷体" w:cs="楷体"/>
          <w:i w:val="0"/>
          <w:iCs w:val="0"/>
          <w:caps w:val="0"/>
          <w:color w:val="333333"/>
          <w:spacing w:val="8"/>
          <w:sz w:val="32"/>
          <w:szCs w:val="32"/>
          <w:bdr w:val="none" w:color="auto" w:sz="0" w:space="0"/>
          <w:shd w:val="clear" w:fill="FFFFFF"/>
        </w:rPr>
        <w:t> 和谐共进创未来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000000"/>
          <w:spacing w:val="8"/>
          <w:sz w:val="28"/>
          <w:szCs w:val="28"/>
          <w:bdr w:val="none" w:color="auto" w:sz="0" w:space="0"/>
          <w:shd w:val="clear" w:fill="FFFFFF"/>
        </w:rPr>
        <w:t>天津建城基业集团有限公司党支部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000000"/>
          <w:spacing w:val="8"/>
          <w:sz w:val="24"/>
          <w:szCs w:val="24"/>
          <w:bdr w:val="none" w:color="auto" w:sz="0" w:space="0"/>
          <w:shd w:val="clear" w:fill="FFFFFF"/>
        </w:rPr>
        <w:t>党建</w:t>
      </w:r>
      <w:r>
        <w:rPr>
          <w:rStyle w:val="5"/>
          <w:rFonts w:hint="eastAsia" w:ascii="楷体" w:hAnsi="楷体" w:eastAsia="楷体" w:cs="楷体"/>
          <w:i w:val="0"/>
          <w:iCs w:val="0"/>
          <w:caps w:val="0"/>
          <w:color w:val="333333"/>
          <w:spacing w:val="8"/>
          <w:sz w:val="24"/>
          <w:szCs w:val="24"/>
          <w:bdr w:val="none" w:color="auto" w:sz="0" w:space="0"/>
          <w:shd w:val="clear" w:fill="FFFFFF"/>
        </w:rPr>
        <w:t>品牌</w:t>
      </w:r>
      <w:r>
        <w:rPr>
          <w:rFonts w:hint="eastAsia" w:ascii="楷体" w:hAnsi="楷体" w:eastAsia="楷体" w:cs="楷体"/>
          <w:i w:val="0"/>
          <w:iCs w:val="0"/>
          <w:caps w:val="0"/>
          <w:color w:val="333333"/>
          <w:spacing w:val="8"/>
          <w:sz w:val="24"/>
          <w:szCs w:val="24"/>
          <w:bdr w:val="none" w:color="auto" w:sz="0" w:space="0"/>
          <w:shd w:val="clear" w:fill="FFFFFF"/>
        </w:rPr>
        <w:t>：党工联动、和谐共进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创建单位：</w:t>
      </w:r>
      <w:r>
        <w:rPr>
          <w:rFonts w:hint="eastAsia" w:ascii="楷体" w:hAnsi="楷体" w:eastAsia="楷体" w:cs="楷体"/>
          <w:i w:val="0"/>
          <w:iCs w:val="0"/>
          <w:caps w:val="0"/>
          <w:color w:val="000000"/>
          <w:spacing w:val="8"/>
          <w:sz w:val="24"/>
          <w:szCs w:val="24"/>
          <w:bdr w:val="none" w:color="auto" w:sz="0" w:space="0"/>
          <w:shd w:val="clear" w:fill="FFFFFF"/>
        </w:rPr>
        <w:t>天津建城基业集团有限公司党支部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000000"/>
          <w:spacing w:val="8"/>
          <w:sz w:val="24"/>
          <w:szCs w:val="24"/>
          <w:bdr w:val="none" w:color="auto" w:sz="0" w:space="0"/>
          <w:shd w:val="clear" w:fill="FFFFFF"/>
        </w:rPr>
        <w:t>提要</w:t>
      </w:r>
      <w:r>
        <w:rPr>
          <w:rFonts w:hint="eastAsia" w:ascii="楷体" w:hAnsi="楷体" w:eastAsia="楷体" w:cs="楷体"/>
          <w:i w:val="0"/>
          <w:iCs w:val="0"/>
          <w:caps w:val="0"/>
          <w:color w:val="000000"/>
          <w:spacing w:val="8"/>
          <w:sz w:val="24"/>
          <w:szCs w:val="24"/>
          <w:bdr w:val="none" w:color="auto" w:sz="0" w:space="0"/>
          <w:shd w:val="clear" w:fill="FFFFFF"/>
        </w:rPr>
        <w:t>：天津建城基业集团有限公司党支部着力解决公司党建工作中存在的突出问题和薄弱环节，创建“党工联动、和谐共进”的党建品牌，系统性地将党建工作与企业经营实际、企业员工、企业发展、企业文化、企业责任相结合，切实提高党建工作整体水平，以高质量党建为企业可持续发展凝聚强大动力，提供坚强的政治保证和组织保证，打造良好的企业氛围，创建和谐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一</w:t>
      </w:r>
      <w:r>
        <w:rPr>
          <w:rStyle w:val="5"/>
          <w:rFonts w:hint="eastAsia" w:ascii="楷体" w:hAnsi="楷体" w:eastAsia="楷体" w:cs="楷体"/>
          <w:i w:val="0"/>
          <w:iCs w:val="0"/>
          <w:caps w:val="0"/>
          <w:color w:val="333333"/>
          <w:spacing w:val="8"/>
          <w:sz w:val="24"/>
          <w:szCs w:val="24"/>
          <w:bdr w:val="none" w:color="auto" w:sz="0" w:space="0"/>
          <w:shd w:val="clear" w:fill="FFFFFF"/>
        </w:rPr>
        <w:t>、创建背景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天津建城基业集团</w:t>
      </w:r>
      <w:r>
        <w:rPr>
          <w:rFonts w:hint="eastAsia" w:ascii="楷体" w:hAnsi="楷体" w:eastAsia="楷体" w:cs="楷体"/>
          <w:i w:val="0"/>
          <w:iCs w:val="0"/>
          <w:caps w:val="0"/>
          <w:color w:val="000000"/>
          <w:spacing w:val="8"/>
          <w:sz w:val="24"/>
          <w:szCs w:val="24"/>
          <w:bdr w:val="none" w:color="auto" w:sz="0" w:space="0"/>
          <w:shd w:val="clear" w:fill="FFFFFF"/>
        </w:rPr>
        <w:t>有限公司</w:t>
      </w:r>
      <w:r>
        <w:rPr>
          <w:rFonts w:hint="eastAsia" w:ascii="楷体" w:hAnsi="楷体" w:eastAsia="楷体" w:cs="楷体"/>
          <w:i w:val="0"/>
          <w:iCs w:val="0"/>
          <w:caps w:val="0"/>
          <w:color w:val="333333"/>
          <w:spacing w:val="8"/>
          <w:sz w:val="24"/>
          <w:szCs w:val="24"/>
          <w:bdr w:val="none" w:color="auto" w:sz="0" w:space="0"/>
          <w:shd w:val="clear" w:fill="FFFFFF"/>
        </w:rPr>
        <w:t>始建于1983年，拥有国家地基基础专业承包一级资质，是集深基坑设计、预制桩生产、施工一体的专业化工程公司。多年来，公司荣获中国基础施工企业20强（非国有），全国混凝土预制桩十强企业，全国文明单位，全国五一劳动奖状，全国工人先锋号、全国劳动关系和谐企业、全国就业与社会保障先进民营企业等多项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中共天津市建城基业集团有限公司支部委员会，成立于1986年2月，现有组织关系党员42人。支部自成立以来，立足于不断提升党组织的凝聚力、感召力、向心力、战斗力，扎实推进党建工作，以习近平新时代中国特色社会主义思想为指导，认真学习贯彻党的二十大和历次会议精神，按照从严治党的要求，紧密结合企业实际，以创建“党工联动、和谐共进”品牌为抓手，坚持搭建起党组织与党员沟通联系的桥梁，增强党员对党组织的归属感和认同感，通过加强思想引领，强化基础建设、创新活动载体，把党群工作融入到中心工作为目标，以党建带群建，实现党群同频共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7"/>
          <w:sz w:val="24"/>
          <w:szCs w:val="24"/>
          <w:bdr w:val="none" w:color="auto" w:sz="0" w:space="0"/>
          <w:shd w:val="clear" w:fill="FFFFFF"/>
        </w:rPr>
        <w:t>二、品牌内涵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以党建带群建，党工联动，共同进步的思路，即党建工作与企业目标相结合，与员工成长相融合，与企业文化相配合，与社会责任相契合，旨在活动共同开展，共同打造和谐企业。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三、实践路径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（一）以高度的政治自觉坚定走好新时代赶考路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多级联动，绘就学习宣传的“全局图”。迅速部署、精心组织、广泛宣传、紧抓落实，号召全体党员肩负起学习好、宣传好、贯彻好全会精神的重要政治责任，进一步树立正确党史观，深化拓展党史学习教育，深刻领悟“两个确立”“四个伟大成就”“十个坚持”重要意义。多措并举，统筹系统领会“路线图”。通过学习习近平总书记在全会讲话、全会公报、全会决议等学习资料，引导全体党员把思想和行动统一到全会精神上来。</w:t>
      </w:r>
      <w:r>
        <w:rPr>
          <w:rStyle w:val="5"/>
          <w:rFonts w:hint="eastAsia" w:ascii="楷体" w:hAnsi="楷体" w:eastAsia="楷体" w:cs="楷体"/>
          <w:i w:val="0"/>
          <w:iCs w:val="0"/>
          <w:caps w:val="0"/>
          <w:color w:val="333333"/>
          <w:spacing w:val="7"/>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bdr w:val="none" w:color="auto" w:sz="0" w:space="0"/>
          <w:shd w:val="clear" w:fill="FFFFFF"/>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257800" cy="35052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257800" cy="3505200"/>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（二）以高度的思想自觉不断学思悟践细照笃行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专题学习求“深”。强化党组织政治引领作用，聚焦主线，通过书记领学、主题党日、集中答题等方式，带领党员持续深入学、融会贯通学、联系实际学，不断从党的光辉历史中追寻初心、奋力前行。自主学习求“常”。用好用活数字信息平台，引导党员有效运用“学习强国”等媒体平台，把碎片化时间利用好，将学习领悟全会精神融入日常。高频宣讲求“广”。开展个性化宣讲、网络宣讲等，确保党员学得进、听得懂、有收获，扩大学习宣传全会精神的针对性和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（三）以高度的行动自觉推动党建开创新局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作为基层党支部，常常存在组织难、活动难、工作开展难等问题。为提高广大党员的党性意识、责任意识和宗旨意识，公司党支部在全体党员内推行规范化、常态化党员活动日，旨在搭建起党组织与党员沟通联系的桥梁，增强党员对党组织的归属感和认同感，提高党组织的创造力、战斗力和凝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1.以党建品牌为龙头，抓实公司党组织建设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完善组织架构，党建工作深入人心，领导班子坚如磐石，成为企业发展坚强的战斗堡垒和领导核心。在党员教育管理方面，结合上级党委要求、集团发展需要，拟定党员教育管理工作计划，力求开展丰富多彩的党组织生活，积极打造党建品牌，宣传支部亮点，加强网络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发挥典型激励作用，充分挖掘党员典型人物事迹，用身边典型教育身边人。组建党员服务队，做职工队伍坚强后盾，当好企业“战斗员”、“宣传员”和“保障员”，设党员安全岗，工程项目配备党员安全员，发挥党员先进性，落实安全不松懈。用好用活红色资源。开展“七一”特色党日活动，围绕企业生产召开党建工作会议，积极探索与政府、部队、企业共建共享、开启党建共建新模式，开展党工共建优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2.以服务为目标，增加职工幸福感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要把“我为群众办实事”作为学习教育的着眼点、落脚点，聚焦企业发展、职工利益保障、社会服务等方面，增强企业职工的获得感幸福感安全感。着力贯彻新发展理念办实事。结合上级党委在评估过程中提出的建议和意见，党员管理干部深入分管领域、深入生产、深入车间、项目，倾听企业一线声音，建立“我为群众办实事”重点民生项目工作台账。近一年，党支部、工会慰问生产、项目一线和困难职工共近4500人次，筹备职工书屋，新增党史类、技术类图书700余册，满足职工学习需求，全年近70万元用于职工福利，不仅把党的温暖和组织关怀送到一线员工身边，同时增强了员工的归属感与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疫情期间，集团累计捐款150万元用于疫情防控，带领党员深入生产一线、工程项目、居民社区参与志愿服务，助力全市大筛。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3.坚定信念，践行社会责任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成立“天津市崔玉璞慈善基金会”，以传承爱心 远播美德为宗旨践行社会主义核心价值观，弘扬中华民族传统美德，致力于开展扶贫助困、扶老救孤、恤病助残、救助自然灾害、资助励志学子公益慈善活动，以回馈社会。以天津市崔玉璞慈善基金会为平台，秉承“扶贫助困、扶老救孤、恤病助残、救助自然灾害、资助励志学子”的宗旨，开展公益事业，弘正气，聚能量。通过天津市民营企业未成年人保护工作捐助项目向甘肃省农村留守儿童和困境儿童捐赠价值120万元爱心款及物资。为甘肃省西和县实验小学捐赠31.746万码洋的图书，折合32.57万元人民币，用于支持其文化教育发展。持续开展建城励志奖学金、困难优秀志愿者回馈等基金会公益项目，连续四年坚持开展政企合作公益健步行活动，持续推动区域政企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连续两年组织无偿献血活动，并成立无偿献血志愿服务队；天津建城基业集团携手天津市崔玉璞慈善基金会联合举办“献礼建党百年  热血传递大爱”无偿献血活动暨天津市红十字建城基业献血捐髓志愿服务队授旗仪式。此次无偿献血共有90人参加，58人成功献血，献血量18200ml。几年来企业员工总献血量59800ml。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集团携基金会共同启动困境儿童关注项目，主动助力国家乡村振兴战略，一年来共开展10余项慈善公益项目，惠及2000余人。基金会成立至今，累计社会捐赠约1000万元。</w:t>
      </w:r>
      <w:r>
        <w:rPr>
          <w:rStyle w:val="5"/>
          <w:rFonts w:hint="eastAsia" w:ascii="楷体" w:hAnsi="楷体" w:eastAsia="楷体" w:cs="楷体"/>
          <w:i w:val="0"/>
          <w:iCs w:val="0"/>
          <w:caps w:val="0"/>
          <w:color w:val="333333"/>
          <w:spacing w:val="7"/>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bdr w:val="none" w:color="auto" w:sz="0" w:space="0"/>
          <w:shd w:val="clear" w:fill="FFFFFF"/>
        </w:rPr>
        <w:drawing>
          <wp:inline distT="0" distB="0" distL="114300" distR="114300">
            <wp:extent cx="5267325" cy="35147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5267325" cy="3514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4.心存感恩，建设和谐企业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建城集团围绕党建品牌，坚持以人为本的办企宗旨，一方面，为全体员工缴纳社会保险，制定每年提高员工收入10%的薪金体制，成立劳动争议仲裁机制，有效保障员工的合法权益，即使在新冠疫情影响下的严峻经济形势面前，也毅然提出“不裁员、不降薪、不降低福利待遇”，对员工不放弃、不抛弃，按时发放员工工资，保持着每年提升员工工资的传统，打造和谐劳动关系；另一方面，引导员工“树正气、负责任”，构建“心存感恩、厚德成业”的集团文化，并发挥文化育人功能，引导员工以良好道德立身、以感恩之心工作、以诚信为本兴企，打造自然、淳朴、务实、向上的企业生态管理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bdr w:val="none" w:color="auto" w:sz="0" w:space="0"/>
          <w:shd w:val="clear" w:fill="FFFFFF"/>
        </w:rPr>
        <w:t>四、实施效果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通过党建品牌的建立，全体党员干部严格组织生活，丰富学习内容，党员的党性意识得到提升，在业务工作中积极发挥先锋模范带头作用，做到“平常时候看得出来，关键时刻站的出来，利益面前让的出来，生死关头豁得出来”，促进了集团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bdr w:val="none" w:color="auto" w:sz="0" w:space="0"/>
          <w:shd w:val="clear" w:fill="FFFFFF"/>
        </w:rPr>
        <w:t>截止目前，集团拥有专利188件，其中发明专利8件，荣获“全国文明单位”“全国五一劳动奖状”“全国工人先锋号”、全国劳动关系和谐企业、国家级“专精特新小巨人企业”、国家级绿色工厂、“天津市首批制造业单项冠军培育企业”“天津市“万企帮万村”精准扶贫行动先进民营企业”“天津制造业100强”“天津市民营企业健康成长工程科技创新100强”等国家级、市级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pPr>
      <w:r>
        <w:rPr>
          <w:rFonts w:hint="eastAsia" w:ascii="楷体" w:hAnsi="楷体" w:eastAsia="楷体" w:cs="楷体"/>
          <w:i w:val="0"/>
          <w:iCs w:val="0"/>
          <w:caps w:val="0"/>
          <w:color w:val="333333"/>
          <w:spacing w:val="8"/>
          <w:sz w:val="24"/>
          <w:szCs w:val="24"/>
          <w:bdr w:val="none" w:color="auto" w:sz="0" w:space="0"/>
          <w:shd w:val="clear" w:fill="FFFFFF"/>
        </w:rPr>
        <w:t>回首来时路，建城集团始终把政治责任扛在肩上，把党建事业打造成企业发展的红色引擎。展望新征程，天津建城基业集团将以履行社会责任和助推天津市慈善事业发展为己任，以感恩回馈社会为使命，让慈善事业推动社会和谐与进步。同时，天津建城基业集团也正以新的视角、新的思路，探索新的发展战略模式，立足大平台、大网络建设，延伸产业链，深耕大市场，以“求实、进取、拼搏、创新”为核心精神，以“建百年基础，成百年基业”为企业使命，肩负“企业公民”的责任，向着“民族品牌”的目标和“成为具有核心竞争力和可持续发展能力的大型企业集团”的愿景迈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jdkMmVkMDc3ZWE1YzA0YjRiN2U5MWIyNTZlMmEifQ=="/>
  </w:docVars>
  <w:rsids>
    <w:rsidRoot w:val="00000000"/>
    <w:rsid w:val="316A69FC"/>
    <w:rsid w:val="51C7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2023-07-06T06:12:44Z</dcterms:created>
  <dc:creator>dell</dc:creator>
  <cp:lastModifiedBy>南极雪</cp:lastModifiedBy>
  <dcterms:modified xsi:type="dcterms:W3CDTF">2023-07-06T06:13:58Z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08F644AC542449C7BA42AB32534DBCB8_12</vt:lpwstr>
  </property>
</Properties>
</file>